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50D42">
      <w:pPr>
        <w:spacing w:after="40" w:line="288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PHIẾU LẤY Ý KIẾN:  </w:t>
      </w:r>
    </w:p>
    <w:p w14:paraId="477A76D1">
      <w:pPr>
        <w:spacing w:after="40" w:line="288" w:lineRule="auto"/>
        <w:jc w:val="center"/>
      </w:pPr>
      <w:r>
        <w:rPr>
          <w:b/>
          <w:bCs/>
        </w:rPr>
        <w:t xml:space="preserve"> BÀI TOÁN SỐ 6</w:t>
      </w:r>
      <w:r>
        <w:t xml:space="preserve"> </w:t>
      </w:r>
      <w:r>
        <w:rPr>
          <w:b/>
          <w:bCs/>
          <w:sz w:val="24"/>
          <w:szCs w:val="24"/>
        </w:rPr>
        <w:t>TRUY XUẤT NGUỒN GỐC BỮA ĂN CHẾ BIẾN SẴN VÀ SẢN PHẨM OCOP</w:t>
      </w:r>
    </w:p>
    <w:p w14:paraId="402D0199">
      <w:pPr>
        <w:spacing w:before="40" w:after="120" w:line="288" w:lineRule="auto"/>
        <w:jc w:val="both"/>
        <w:rPr>
          <w:sz w:val="28"/>
          <w:szCs w:val="28"/>
        </w:rPr>
      </w:pPr>
    </w:p>
    <w:p w14:paraId="19A323F9">
      <w:pPr>
        <w:spacing w:before="40" w:after="12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Tên tổ chức đơn vị tham gia ý kiến:</w:t>
      </w:r>
    </w:p>
    <w:p w14:paraId="22A7D5AF">
      <w:pPr>
        <w:spacing w:before="40" w:after="12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Họ và tên người tham gia ý kiến:</w:t>
      </w:r>
    </w:p>
    <w:p w14:paraId="1BBD6654">
      <w:pPr>
        <w:spacing w:before="40" w:after="12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Số điện thoại liên hệ:</w:t>
      </w:r>
    </w:p>
    <w:tbl>
      <w:tblPr>
        <w:tblStyle w:val="9"/>
        <w:tblW w:w="146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30"/>
        <w:gridCol w:w="6293"/>
        <w:gridCol w:w="6173"/>
      </w:tblGrid>
      <w:tr w14:paraId="53F8D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B707E">
            <w:pPr>
              <w:spacing w:before="20" w:after="20" w:line="264" w:lineRule="auto"/>
            </w:pPr>
          </w:p>
        </w:tc>
        <w:tc>
          <w:tcPr>
            <w:tcW w:w="6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772A7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266B8C">
            <w:pPr>
              <w:spacing w:before="20" w:after="20" w:line="264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Ý kiến tham gia</w:t>
            </w:r>
          </w:p>
        </w:tc>
      </w:tr>
      <w:tr w14:paraId="4B62F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170BB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1. Vấn đề</w:t>
            </w:r>
          </w:p>
        </w:tc>
        <w:tc>
          <w:tcPr>
            <w:tcW w:w="6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E698F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Yêu cầu bảo đảm an toàn thực phẩm tại bếp ăn tập thể trường học, KCN.</w:t>
            </w:r>
          </w:p>
          <w:p w14:paraId="26E4728F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Sản phẩm OCOP khó vào chuỗi phân phối lớn và xuất khẩu do thiếu thông tin truy xuất tin cậy.</w:t>
            </w:r>
          </w:p>
        </w:tc>
        <w:tc>
          <w:tcPr>
            <w:tcW w:w="6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0BA919">
            <w:pPr>
              <w:pStyle w:val="17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14:paraId="5AF67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34B29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2. Quy mô (số liệu)</w:t>
            </w:r>
          </w:p>
        </w:tc>
        <w:tc>
          <w:tcPr>
            <w:tcW w:w="6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72D07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Thành phố có 647 sản phẩm OCOP còn hiệu lực (8 sản phẩm 5 sao, 171 sản phẩm 4 sao, 468 sản phẩm 3 sao) của 363 chủ thể, gồm 69 DN, 80 HTX, 8 tổ hợp tác, 201 cơ sở sản xuất (nguồn: Sở NN&amp;MT, 4/2026).</w:t>
            </w:r>
          </w:p>
          <w:p w14:paraId="20C723D0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Gần 1.400 DN trong KCN, KKT sử dụng hơn 360.000 lao động – phần lớn ăn ca tại bếp ăn tập thể hoặc dùng suất ăn công nghiệp (nguồn: BQL KKT).</w:t>
            </w:r>
          </w:p>
        </w:tc>
        <w:tc>
          <w:tcPr>
            <w:tcW w:w="6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B593DE">
            <w:pPr>
              <w:spacing w:before="20" w:after="20" w:line="264" w:lineRule="auto"/>
              <w:rPr>
                <w:i/>
                <w:iCs/>
                <w:sz w:val="24"/>
                <w:szCs w:val="24"/>
                <w:highlight w:val="yellow"/>
              </w:rPr>
            </w:pPr>
          </w:p>
        </w:tc>
      </w:tr>
      <w:tr w14:paraId="7410F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8BDE6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3. Câu hỏi KHCN</w:t>
            </w:r>
          </w:p>
        </w:tc>
        <w:tc>
          <w:tcPr>
            <w:tcW w:w="6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9E3EA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 Nền tảng truy xuất dùng chung chi phí thấp nào phù hợp hộ sản xuất, HTX?</w:t>
            </w:r>
          </w:p>
          <w:p w14:paraId="6BF96D29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 Chuẩn dữ liệu nào liên thông với hệ thống truy xuất quốc gia và sàn thương mại điện tử?</w:t>
            </w:r>
          </w:p>
          <w:p w14:paraId="5ADD9FF9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(3) Công nghệ nào chống giả mạo tem, dữ liệu (mã QR, chuỗi khối)?</w:t>
            </w:r>
          </w:p>
          <w:p w14:paraId="034F0AD2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(4) Làm thế nào giám sát nguyên liệu đầu vào của suất ăn chế biến sẵn theo thời gian thực?</w:t>
            </w:r>
          </w:p>
        </w:tc>
        <w:tc>
          <w:tcPr>
            <w:tcW w:w="6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5EDB55">
            <w:pPr>
              <w:pStyle w:val="17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14:paraId="76E21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2C4F8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4. Sản phẩm, ngành nghề mới</w:t>
            </w:r>
          </w:p>
        </w:tc>
        <w:tc>
          <w:tcPr>
            <w:tcW w:w="6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B317D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Sản phẩm: nền tảng truy xuất nguồn gốc dùng chung; chuẩn dữ liệu; kết nối sàn thương mại điện tử.</w:t>
            </w:r>
          </w:p>
          <w:p w14:paraId="1766689F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Ngành nghề mới: dịch vụ truy xuất, chứng nhận; nâng giá trị sản phẩm OCOP.</w:t>
            </w:r>
          </w:p>
        </w:tc>
        <w:tc>
          <w:tcPr>
            <w:tcW w:w="6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C857EE">
            <w:pPr>
              <w:pStyle w:val="17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14:paraId="2D28B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5C815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5. Giá trị kinh tế ước tính</w:t>
            </w:r>
          </w:p>
        </w:tc>
        <w:tc>
          <w:tcPr>
            <w:tcW w:w="6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9C764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Mục tiêu đến năm 2030 (Quyết định số 1102/QĐ-UBND ngày 20/3/2026): ít nhất 1.000 sản phẩm OCOP 3 sao trở lên, tối thiểu 30 sản phẩm 5 sao; trên 80% sản phẩm OCOP tham gia sàn thương mại điện tử.</w:t>
            </w:r>
          </w:p>
          <w:p w14:paraId="48C3012C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Đề xuất chỉ tiêu: 100% sản phẩm OCOP và bếp ăn tập thể KCN, trường học được truy xuất trên nền tảng dùng chung; giá bán sản phẩm OCOP có truy xuất tăng 10–20%.</w:t>
            </w:r>
          </w:p>
        </w:tc>
        <w:tc>
          <w:tcPr>
            <w:tcW w:w="6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10D783">
            <w:pPr>
              <w:spacing w:before="20" w:after="20" w:line="264" w:lineRule="auto"/>
              <w:rPr>
                <w:i/>
                <w:iCs/>
                <w:sz w:val="24"/>
                <w:szCs w:val="24"/>
                <w:highlight w:val="yellow"/>
              </w:rPr>
            </w:pPr>
          </w:p>
        </w:tc>
      </w:tr>
    </w:tbl>
    <w:p w14:paraId="0E0DB303">
      <w:pPr>
        <w:rPr>
          <w:lang w:val="vi-VN"/>
        </w:rPr>
      </w:pPr>
    </w:p>
    <w:sectPr>
      <w:footerReference r:id="rId3" w:type="default"/>
      <w:pgSz w:w="16838" w:h="11906" w:orient="landscape"/>
      <w:pgMar w:top="1134" w:right="1134" w:bottom="1134" w:left="1701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F1021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2C261B"/>
    <w:multiLevelType w:val="multilevel"/>
    <w:tmpl w:val="082C261B"/>
    <w:lvl w:ilvl="0" w:tentative="0">
      <w:start w:val="1"/>
      <w:numFmt w:val="bullet"/>
      <w:lvlText w:val="-"/>
      <w:lvlJc w:val="left"/>
      <w:pPr>
        <w:ind w:left="200" w:hanging="16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6DE"/>
    <w:rsid w:val="000435D4"/>
    <w:rsid w:val="00146A4D"/>
    <w:rsid w:val="00183E11"/>
    <w:rsid w:val="001A091E"/>
    <w:rsid w:val="00286DAE"/>
    <w:rsid w:val="002B4E28"/>
    <w:rsid w:val="00343DD0"/>
    <w:rsid w:val="00346A76"/>
    <w:rsid w:val="00392CC3"/>
    <w:rsid w:val="003F5A95"/>
    <w:rsid w:val="00494FA4"/>
    <w:rsid w:val="005055D7"/>
    <w:rsid w:val="00532716"/>
    <w:rsid w:val="006E11BE"/>
    <w:rsid w:val="008B5A22"/>
    <w:rsid w:val="00925B6F"/>
    <w:rsid w:val="00B01FA7"/>
    <w:rsid w:val="00B3699F"/>
    <w:rsid w:val="00C25265"/>
    <w:rsid w:val="00C80571"/>
    <w:rsid w:val="00C94D53"/>
    <w:rsid w:val="00CA04D7"/>
    <w:rsid w:val="00CC443D"/>
    <w:rsid w:val="00CF4C27"/>
    <w:rsid w:val="00D702A2"/>
    <w:rsid w:val="00DF2AB9"/>
    <w:rsid w:val="00EE3E76"/>
    <w:rsid w:val="00F816DE"/>
    <w:rsid w:val="00FB139E"/>
    <w:rsid w:val="00FE1644"/>
    <w:rsid w:val="135C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type="paragraph" w:styleId="2">
    <w:name w:val="heading 1"/>
    <w:qFormat/>
    <w:uiPriority w:val="9"/>
    <w:pPr>
      <w:outlineLvl w:val="0"/>
    </w:pPr>
    <w:rPr>
      <w:rFonts w:ascii="Times New Roman" w:hAnsi="Times New Roman" w:eastAsia="Times New Roman" w:cs="Times New Roman"/>
      <w:color w:val="2E74B5"/>
      <w:sz w:val="32"/>
      <w:szCs w:val="32"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outlineLvl w:val="1"/>
    </w:pPr>
    <w:rPr>
      <w:rFonts w:ascii="Times New Roman" w:hAnsi="Times New Roman" w:eastAsia="Times New Roman" w:cs="Times New Roman"/>
      <w:color w:val="2E74B5"/>
      <w:sz w:val="26"/>
      <w:szCs w:val="26"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outlineLvl w:val="2"/>
    </w:pPr>
    <w:rPr>
      <w:rFonts w:ascii="Times New Roman" w:hAnsi="Times New Roman" w:eastAsia="Times New Roman" w:cs="Times New Roman"/>
      <w:color w:val="1F4D78"/>
      <w:sz w:val="24"/>
      <w:szCs w:val="24"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outlineLvl w:val="3"/>
    </w:pPr>
    <w:rPr>
      <w:rFonts w:ascii="Times New Roman" w:hAnsi="Times New Roman" w:eastAsia="Times New Roman" w:cs="Times New Roman"/>
      <w:i/>
      <w:iCs/>
      <w:color w:val="2E74B5"/>
      <w:sz w:val="26"/>
      <w:szCs w:val="26"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outlineLvl w:val="4"/>
    </w:pPr>
    <w:rPr>
      <w:rFonts w:ascii="Times New Roman" w:hAnsi="Times New Roman" w:eastAsia="Times New Roman" w:cs="Times New Roman"/>
      <w:color w:val="2E74B5"/>
      <w:sz w:val="26"/>
      <w:szCs w:val="26"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outlineLvl w:val="5"/>
    </w:pPr>
    <w:rPr>
      <w:rFonts w:ascii="Times New Roman" w:hAnsi="Times New Roman" w:eastAsia="Times New Roman" w:cs="Times New Roman"/>
      <w:color w:val="1F4D78"/>
      <w:sz w:val="26"/>
      <w:szCs w:val="26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paragraph" w:styleId="11">
    <w:name w:val="endnote text"/>
    <w:link w:val="19"/>
    <w:semiHidden/>
    <w:unhideWhenUsed/>
    <w:qFormat/>
    <w:uiPriority w:val="99"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character" w:styleId="12">
    <w:name w:val="footnote reference"/>
    <w:semiHidden/>
    <w:unhideWhenUsed/>
    <w:qFormat/>
    <w:uiPriority w:val="99"/>
    <w:rPr>
      <w:vertAlign w:val="superscript"/>
    </w:rPr>
  </w:style>
  <w:style w:type="paragraph" w:styleId="13">
    <w:name w:val="footnote text"/>
    <w:link w:val="18"/>
    <w:semiHidden/>
    <w:unhideWhenUsed/>
    <w:qFormat/>
    <w:uiPriority w:val="99"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paragraph" w:styleId="15">
    <w:name w:val="Title"/>
    <w:qFormat/>
    <w:uiPriority w:val="10"/>
    <w:rPr>
      <w:rFonts w:ascii="Times New Roman" w:hAnsi="Times New Roman" w:eastAsia="Times New Roman" w:cs="Times New Roman"/>
      <w:sz w:val="56"/>
      <w:szCs w:val="56"/>
      <w:lang w:val="en-US" w:eastAsia="en-US" w:bidi="ar-SA"/>
    </w:rPr>
  </w:style>
  <w:style w:type="paragraph" w:customStyle="1" w:styleId="16">
    <w:name w:val="Strong1"/>
    <w:qFormat/>
    <w:uiPriority w:val="0"/>
    <w:rPr>
      <w:rFonts w:ascii="Times New Roman" w:hAnsi="Times New Roman" w:eastAsia="Times New Roman" w:cs="Times New Roman"/>
      <w:b/>
      <w:bCs/>
      <w:sz w:val="26"/>
      <w:szCs w:val="26"/>
      <w:lang w:val="en-US" w:eastAsia="en-US" w:bidi="ar-SA"/>
    </w:rPr>
  </w:style>
  <w:style w:type="paragraph" w:styleId="17">
    <w:name w:val="List Paragraph"/>
    <w:qFormat/>
    <w:uiPriority w:val="0"/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type="character" w:customStyle="1" w:styleId="18">
    <w:name w:val="Footnote Text Char"/>
    <w:link w:val="13"/>
    <w:semiHidden/>
    <w:unhideWhenUsed/>
    <w:qFormat/>
    <w:uiPriority w:val="99"/>
    <w:rPr>
      <w:sz w:val="20"/>
      <w:szCs w:val="20"/>
    </w:rPr>
  </w:style>
  <w:style w:type="character" w:customStyle="1" w:styleId="19">
    <w:name w:val="Endnote Text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366</Words>
  <Characters>1290</Characters>
  <Lines>11</Lines>
  <Paragraphs>3</Paragraphs>
  <TotalTime>2</TotalTime>
  <ScaleCrop>false</ScaleCrop>
  <LinksUpToDate>false</LinksUpToDate>
  <CharactersWithSpaces>1636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2026-10-15T11:02:00Z</dcterms:created>
  <dc:creator>Un-named</dc:creator>
  <cp:lastModifiedBy>PC Nhung</cp:lastModifiedBy>
  <dcterms:modified xsi:type="dcterms:W3CDTF">2026-10-16T08:05:45Z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2026-10-15T10:07:54Z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4c604c23-db45-4730-9f25-8faa108b6403</vt:lpwstr>
  </property>
  <property fmtid="{D5CDD505-2E9C-101B-9397-08002B2CF9AE}" pid="7" name="MSIP_Label_defa4170-0d19-0005-0004-bc88714345d2_ActionId">
    <vt:lpwstr>de97792a-b9a3-4c20-b557-630b1de40fd7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KSOProductBuildVer">
    <vt:lpwstr>1033-12.1.0.29162</vt:lpwstr>
  </property>
  <property fmtid="{D5CDD505-2E9C-101B-9397-08002B2CF9AE}" pid="11" name="ICV">
    <vt:lpwstr>E5B2570C5BCE427AA1817B91C028705C_13</vt:lpwstr>
  </property>
</Properties>
</file>